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</w:rPr>
      </w:pPr>
      <w:r>
        <w:rPr>
          <w:rFonts w:ascii="GrHelvetica" w:hAnsi="GrHelvetica" w:cs="GrHelvetica"/>
          <w:sz w:val="18"/>
          <w:szCs w:val="18"/>
        </w:rPr>
        <w:t>6 Μα</w:t>
      </w:r>
      <w:proofErr w:type="spellStart"/>
      <w:r>
        <w:rPr>
          <w:rFonts w:ascii="GrHelvetica" w:hAnsi="GrHelvetica" w:cs="GrHelvetica"/>
          <w:sz w:val="18"/>
          <w:szCs w:val="18"/>
        </w:rPr>
        <w:t>ΐου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 2016</w:t>
      </w:r>
    </w:p>
    <w:p w:rsid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>
        <w:rPr>
          <w:rFonts w:ascii="GrHelvetica" w:hAnsi="GrHelvetica" w:cs="GrHelvetica"/>
          <w:sz w:val="18"/>
          <w:szCs w:val="18"/>
          <w:lang w:val="el-GR"/>
        </w:rPr>
        <w:t>ΠΟΛΥΝΟΜΟΣΧΕΔΙΟ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9"/>
          <w:szCs w:val="19"/>
          <w:lang w:val="el-GR"/>
        </w:rPr>
      </w:pP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  <w:r>
        <w:rPr>
          <w:rFonts w:ascii="GrHelveticaBold" w:hAnsi="GrHelveticaBold" w:cs="GrHelveticaBold"/>
          <w:b/>
          <w:bCs/>
          <w:sz w:val="19"/>
          <w:szCs w:val="19"/>
          <w:lang w:val="el-GR"/>
        </w:rPr>
        <w:t>¨</w:t>
      </w:r>
      <w:r w:rsidRPr="0001341E">
        <w:rPr>
          <w:rFonts w:ascii="GrHelveticaBold" w:hAnsi="GrHelveticaBold" w:cs="GrHelveticaBold"/>
          <w:b/>
          <w:bCs/>
          <w:sz w:val="19"/>
          <w:szCs w:val="19"/>
          <w:lang w:val="el-GR"/>
        </w:rPr>
        <w:t>Ρυθμίσεις για την έρευνα και άλλες διατάξεις</w:t>
      </w:r>
      <w:r>
        <w:rPr>
          <w:rFonts w:ascii="GrHelveticaBold" w:hAnsi="GrHelveticaBold" w:cs="GrHelveticaBold"/>
          <w:b/>
          <w:bCs/>
          <w:sz w:val="19"/>
          <w:szCs w:val="19"/>
          <w:lang w:val="el-GR"/>
        </w:rPr>
        <w:t>¨</w:t>
      </w:r>
    </w:p>
    <w:p w:rsid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  <w:r w:rsidRPr="0001341E">
        <w:rPr>
          <w:rFonts w:ascii="GrHelveticaBold" w:hAnsi="GrHelveticaBold" w:cs="GrHelveticaBold"/>
          <w:b/>
          <w:bCs/>
          <w:sz w:val="18"/>
          <w:szCs w:val="18"/>
          <w:lang w:val="el-GR"/>
        </w:rPr>
        <w:t>Άρθρο 64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  <w:r w:rsidRPr="0001341E">
        <w:rPr>
          <w:rFonts w:ascii="GrHelveticaBold" w:hAnsi="GrHelveticaBold" w:cs="GrHelveticaBold"/>
          <w:b/>
          <w:bCs/>
          <w:sz w:val="18"/>
          <w:szCs w:val="18"/>
          <w:lang w:val="el-GR"/>
        </w:rPr>
        <w:t>Ρυθμίσεις για την απασχόληση των μελών Ε.ΔΙ.Π.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  <w:r w:rsidRPr="0001341E">
        <w:rPr>
          <w:rFonts w:ascii="GrHelveticaBold" w:hAnsi="GrHelveticaBold" w:cs="GrHelveticaBold"/>
          <w:b/>
          <w:bCs/>
          <w:sz w:val="18"/>
          <w:szCs w:val="18"/>
          <w:lang w:val="el-GR"/>
        </w:rPr>
        <w:t>των Α.Ε.Ι. σε κλινικές, εργαστήρια και λοιπές μονάδες</w:t>
      </w:r>
    </w:p>
    <w:p w:rsid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</w:rPr>
      </w:pPr>
      <w:r>
        <w:rPr>
          <w:rFonts w:ascii="GrHelveticaBold" w:hAnsi="GrHelveticaBold" w:cs="GrHelveticaBold"/>
          <w:b/>
          <w:bCs/>
          <w:sz w:val="18"/>
          <w:szCs w:val="18"/>
        </w:rPr>
        <w:t>Πα</w:t>
      </w:r>
      <w:proofErr w:type="spellStart"/>
      <w:r>
        <w:rPr>
          <w:rFonts w:ascii="GrHelveticaBold" w:hAnsi="GrHelveticaBold" w:cs="GrHelveticaBold"/>
          <w:b/>
          <w:bCs/>
          <w:sz w:val="18"/>
          <w:szCs w:val="18"/>
        </w:rPr>
        <w:t>νε</w:t>
      </w:r>
      <w:proofErr w:type="spellEnd"/>
      <w:r>
        <w:rPr>
          <w:rFonts w:ascii="GrHelveticaBold" w:hAnsi="GrHelveticaBold" w:cs="GrHelveticaBold"/>
          <w:b/>
          <w:bCs/>
          <w:sz w:val="18"/>
          <w:szCs w:val="18"/>
        </w:rPr>
        <w:t xml:space="preserve">πιστημιακών </w:t>
      </w:r>
      <w:proofErr w:type="spellStart"/>
      <w:r>
        <w:rPr>
          <w:rFonts w:ascii="GrHelveticaBold" w:hAnsi="GrHelveticaBold" w:cs="GrHelveticaBold"/>
          <w:b/>
          <w:bCs/>
          <w:sz w:val="18"/>
          <w:szCs w:val="18"/>
        </w:rPr>
        <w:t>νοσοκομείων</w:t>
      </w:r>
      <w:proofErr w:type="spellEnd"/>
      <w:r>
        <w:rPr>
          <w:rFonts w:ascii="GrHelveticaBold" w:hAnsi="GrHelveticaBold" w:cs="GrHelveticaBold"/>
          <w:b/>
          <w:bCs/>
          <w:sz w:val="18"/>
          <w:szCs w:val="18"/>
        </w:rPr>
        <w:t xml:space="preserve"> ή πα</w:t>
      </w:r>
      <w:proofErr w:type="spellStart"/>
      <w:r>
        <w:rPr>
          <w:rFonts w:ascii="GrHelveticaBold" w:hAnsi="GrHelveticaBold" w:cs="GrHelveticaBold"/>
          <w:b/>
          <w:bCs/>
          <w:sz w:val="18"/>
          <w:szCs w:val="18"/>
        </w:rPr>
        <w:t>νε</w:t>
      </w:r>
      <w:proofErr w:type="spellEnd"/>
      <w:r>
        <w:rPr>
          <w:rFonts w:ascii="GrHelveticaBold" w:hAnsi="GrHelveticaBold" w:cs="GrHelveticaBold"/>
          <w:b/>
          <w:bCs/>
          <w:sz w:val="18"/>
          <w:szCs w:val="18"/>
        </w:rPr>
        <w:t>πιστημιακών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Bold" w:hAnsi="GrHelveticaBold" w:cs="GrHelveticaBold"/>
          <w:b/>
          <w:bCs/>
          <w:sz w:val="18"/>
          <w:szCs w:val="18"/>
          <w:lang w:val="el-GR"/>
        </w:rPr>
      </w:pPr>
      <w:r w:rsidRPr="0001341E">
        <w:rPr>
          <w:rFonts w:ascii="GrHelveticaBold" w:hAnsi="GrHelveticaBold" w:cs="GrHelveticaBold"/>
          <w:b/>
          <w:bCs/>
          <w:sz w:val="18"/>
          <w:szCs w:val="18"/>
          <w:lang w:val="el-GR"/>
        </w:rPr>
        <w:t>κλινικών του Ε.Ι.Υ. και λοιπές ρυθμίσεις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Αρθρο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7</w:t>
      </w:r>
    </w:p>
    <w:p w:rsidR="00A666AE" w:rsidRPr="0001341E" w:rsidRDefault="00A666A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A666A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green"/>
          <w:lang w:val="el-GR"/>
        </w:rPr>
      </w:pPr>
      <w:r w:rsidRPr="00A666AE">
        <w:rPr>
          <w:rFonts w:ascii="GrHelvetica" w:hAnsi="GrHelvetica" w:cs="GrHelvetica"/>
          <w:sz w:val="18"/>
          <w:szCs w:val="18"/>
          <w:highlight w:val="green"/>
          <w:lang w:val="el-GR"/>
        </w:rPr>
        <w:t>Διάρθρωση Σπουδών Επαγγελματικού Λυκείου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A666AE">
        <w:rPr>
          <w:rFonts w:ascii="GrHelvetica" w:hAnsi="GrHelvetica" w:cs="GrHelvetica"/>
          <w:sz w:val="18"/>
          <w:szCs w:val="18"/>
          <w:highlight w:val="green"/>
          <w:lang w:val="el-GR"/>
        </w:rPr>
        <w:t xml:space="preserve">και </w:t>
      </w:r>
      <w:r w:rsidRPr="00A666AE">
        <w:rPr>
          <w:rFonts w:ascii="GrHelvetica" w:hAnsi="GrHelvetica" w:cs="GrHelvetica"/>
          <w:color w:val="FF0000"/>
          <w:sz w:val="18"/>
          <w:szCs w:val="18"/>
          <w:highlight w:val="green"/>
          <w:lang w:val="el-GR"/>
        </w:rPr>
        <w:t>Τάξεις Μαθητείας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A666A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cyan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1. </w:t>
      </w:r>
      <w:r w:rsidRPr="00A666AE">
        <w:rPr>
          <w:rFonts w:ascii="GrHelvetica" w:hAnsi="GrHelvetica" w:cs="GrHelvetica"/>
          <w:sz w:val="18"/>
          <w:szCs w:val="18"/>
          <w:highlight w:val="cyan"/>
          <w:lang w:val="el-GR"/>
        </w:rPr>
        <w:t>Το Επαγγελματικό Λύκειο προσφέρει δύο κύκλους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A666AE">
        <w:rPr>
          <w:rFonts w:ascii="GrHelvetica" w:hAnsi="GrHelvetica" w:cs="GrHelvetica"/>
          <w:sz w:val="18"/>
          <w:szCs w:val="18"/>
          <w:highlight w:val="cyan"/>
          <w:lang w:val="el-GR"/>
        </w:rPr>
        <w:t>σπουδών ως εξής</w:t>
      </w:r>
      <w:r w:rsidRPr="0001341E">
        <w:rPr>
          <w:rFonts w:ascii="GrHelvetica" w:hAnsi="GrHelvetica" w:cs="GrHelvetica"/>
          <w:sz w:val="18"/>
          <w:szCs w:val="18"/>
          <w:lang w:val="el-GR"/>
        </w:rPr>
        <w:t>: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α. το «Δευτεροβάθμιο Κύκλο Σπουδών», που ανήκει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στο τυπικό εκπαιδευτικό σύστημα και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β. το «</w:t>
      </w:r>
      <w:proofErr w:type="spellStart"/>
      <w:r w:rsidRPr="00EF2873">
        <w:rPr>
          <w:rFonts w:ascii="GrHelvetica" w:hAnsi="GrHelvetica" w:cs="GrHelvetica"/>
          <w:b/>
          <w:color w:val="00B0F0"/>
          <w:sz w:val="18"/>
          <w:szCs w:val="18"/>
          <w:lang w:val="el-GR"/>
        </w:rPr>
        <w:t>Μεταλυκειακό</w:t>
      </w:r>
      <w:proofErr w:type="spellEnd"/>
      <w:r w:rsidRPr="00EF2873">
        <w:rPr>
          <w:rFonts w:ascii="GrHelvetica" w:hAnsi="GrHelvetica" w:cs="GrHelvetica"/>
          <w:b/>
          <w:color w:val="00B0F0"/>
          <w:sz w:val="18"/>
          <w:szCs w:val="18"/>
          <w:lang w:val="el-GR"/>
        </w:rPr>
        <w:t xml:space="preserve"> έτος - τάξη μαθητείας</w:t>
      </w: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», που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απο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τελεί 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Μεταδευτεροβάθμιο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Κύκλο Σπουδών» και ανήκει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στο μη τυπικό εκπαιδευτικό σύστημα.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2. Στο «Δευτεροβάθμιο Κύκλο Σπουδών» στα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Ημερή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σια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ΕΠΑ.Λ. λειτουργούν οι </w:t>
      </w:r>
      <w:r>
        <w:rPr>
          <w:rFonts w:ascii="GrHelvetica" w:hAnsi="GrHelvetica" w:cs="GrHelvetica"/>
          <w:sz w:val="18"/>
          <w:szCs w:val="18"/>
        </w:rPr>
        <w:t>A</w:t>
      </w:r>
      <w:r w:rsidRPr="0001341E">
        <w:rPr>
          <w:rFonts w:ascii="GrHelvetica" w:hAnsi="GrHelvetica" w:cs="GrHelvetica"/>
          <w:sz w:val="18"/>
          <w:szCs w:val="18"/>
          <w:lang w:val="el-GR"/>
        </w:rPr>
        <w:t>΄, Β΄ και Γ΄ τάξεις. Στην Α΄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τάξη εγγράφονται χωρίς εξετάσεις, οι κάτοχοι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απολυτη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ρίου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Γυμνασίου ή άλλου ισότιμου τίτλου. Στη Β' τάξη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εγ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γράφονται οι προαγόμενοι από την Α΄ τάξη του Γενικού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ή του Επαγγελματικού Λυκείου, καθώς και απόφοιτοι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Γε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νικού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Λυκείου για την απόκτηση πτυχίου. Στη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Γ΄τάξη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εγ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γράφονται οι προαγόμενοι από τη Β΄ τάξη του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Επαγγελ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ματικού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Λυκείου. Οι προαγόμενοι από την Α΄ Τάξη του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Επαγγελματικού Λυκείου δικαιούνται να εγγραφούν στη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Β΄ Τάξη του Γενικού Λυκείου. Απόφοιτοι ΕΠΑΛ του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ρόντος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νόμου δύνανται να εγγράφονται: α) στη Β΄ τάξη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σε άλλο τομέα από τον οποίο αποφοίτησαν ή β) στη Γ΄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τάξη σε άλλη ειδικότητα του ίδιου τομέα από τον οποίο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αποφοίτησαν. Με απόφαση του Υπουργού Παιδείας, Έ-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ρευνας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και θρησκευμάτων, που δημοσιεύεται στην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Εφη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μερίδα της Κυβερνήσεως, καθορίζονται οι αντιστοιχίες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και οι εγγραφές των αποφοίτων και των μαθητών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προη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γούμενων τύπων σχολικών μονάδων Τεχνικής -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Επαγ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γελματικής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Εκπαίδευσης (ΤΕΛ, ΕΠΛ, ΕΠΑΣ, ΤΕΣ,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ΕΠΑ.Λ. ν. 3475/2006 και ΕΠΑ.Λ. ν. 4186/2013).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3. </w:t>
      </w:r>
      <w:r w:rsidRPr="00196404">
        <w:rPr>
          <w:rFonts w:ascii="GrHelvetica" w:hAnsi="GrHelvetica" w:cs="GrHelvetica"/>
          <w:b/>
          <w:color w:val="0070C0"/>
          <w:sz w:val="18"/>
          <w:szCs w:val="18"/>
          <w:lang w:val="el-GR"/>
        </w:rPr>
        <w:t>Το «</w:t>
      </w:r>
      <w:proofErr w:type="spellStart"/>
      <w:r w:rsidRPr="00196404">
        <w:rPr>
          <w:rFonts w:ascii="GrHelvetica" w:hAnsi="GrHelvetica" w:cs="GrHelvetica"/>
          <w:b/>
          <w:color w:val="0070C0"/>
          <w:sz w:val="18"/>
          <w:szCs w:val="18"/>
          <w:lang w:val="el-GR"/>
        </w:rPr>
        <w:t>Μεταλυκειακό</w:t>
      </w:r>
      <w:proofErr w:type="spellEnd"/>
      <w:r w:rsidRPr="00196404">
        <w:rPr>
          <w:rFonts w:ascii="GrHelvetica" w:hAnsi="GrHelvetica" w:cs="GrHelvetica"/>
          <w:b/>
          <w:color w:val="0070C0"/>
          <w:sz w:val="18"/>
          <w:szCs w:val="18"/>
          <w:lang w:val="el-GR"/>
        </w:rPr>
        <w:t xml:space="preserve"> έτος - τάξη μαθητείας»</w:t>
      </w:r>
      <w:r w:rsidRPr="00196404">
        <w:rPr>
          <w:rFonts w:ascii="GrHelvetica" w:hAnsi="GrHelvetica" w:cs="GrHelvetica"/>
          <w:color w:val="0070C0"/>
          <w:sz w:val="18"/>
          <w:szCs w:val="18"/>
          <w:lang w:val="el-GR"/>
        </w:rPr>
        <w:t xml:space="preserve"> </w:t>
      </w:r>
      <w:r w:rsidRPr="0001341E">
        <w:rPr>
          <w:rFonts w:ascii="GrHelvetica" w:hAnsi="GrHelvetica" w:cs="GrHelvetica"/>
          <w:sz w:val="18"/>
          <w:szCs w:val="18"/>
          <w:lang w:val="el-GR"/>
        </w:rPr>
        <w:t>είναι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προαιρετικό. Προϋπόθεση εγγραφής στο 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Μεταλυκεια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κό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έτος – τάξη μαθητεία» είναι απολυτήριο και πτυχίο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του δευτεροβάθμιου κύκλου σπουδών του ΕΠΑ.Λ., κα-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θώς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και παλαιότερων τύπων σχολείων Τεχνικής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Επαγ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γελματικής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Εκπαίδευσης ισότιμων με το ΕΠΑ.Λ. του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ρόντος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νόμου. Το 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Μεταλυκειακό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έτος – Τάξη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Μαθη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τεία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» εφαρμόζει το δυικό σύστημα εκπαίδευσης (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μαθη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τείας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), έχει διάρκεια ένα (1) σχολικό έτος και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περιλαμβά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νει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: α) μαθητεία με εκπαίδευση στο χώρο εργασίας και β)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μαθήματα Ειδικότητας και Προπαρασκευαστικά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Μαθήμα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τα Πιστοποίησης στη σχολική μονάδα, αντίστοιχα. Την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ευθύνη υλοποίησης του 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Μεταλυκειακού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έτους - Τάξης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Μαθητείας», έχει το ΕΠΑ.Λ. ή το Ε.Κ.. Με κοινή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απόφα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των Υπουργών Παιδείας, Έρευνας και Θρησκευμάτων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lastRenderedPageBreak/>
        <w:t>και Εργασίας, Κοινωνικής Ασφάλισης και Κοινωνικής Αλ-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ληλεγγύης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, που δημοσιεύεται στην Εφημερίδα της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Κυ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βερνήσεως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, καθορίζονται όλες οι λεπτομέρειες για τη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διοικητική διαχείριση της μαθητείας που πραγματοποιεί-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ται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σε συνεργασία με τον ΟΑΕΔ. Η τοποθέτηση σε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χώ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ρους εργασίας των φοιτούντων και παρακολούθησή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τους θεωρείται άσκηση εκπαιδευτικού έργου. Με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απόφα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του Υπουργού Παιδείας, Έρευνας και Θρησκευμάτων,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η οποία δημοσιεύεται στην Εφημερίδα της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Κυβερνήσε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ως, καθορίζονται η σχέση του εκπαιδευτικού έργου της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παρούσας παραγράφου με το εργασιακό και το διδακτικό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proofErr w:type="gramStart"/>
      <w:r>
        <w:rPr>
          <w:rFonts w:ascii="GrHelvetica" w:hAnsi="GrHelvetica" w:cs="GrHelvetica"/>
          <w:sz w:val="18"/>
          <w:szCs w:val="18"/>
        </w:rPr>
        <w:t>ωράριο</w:t>
      </w:r>
      <w:proofErr w:type="spellEnd"/>
      <w:proofErr w:type="gramEnd"/>
      <w:r>
        <w:rPr>
          <w:rFonts w:ascii="GrHelvetica" w:hAnsi="GrHelvetica" w:cs="GrHelvetica"/>
          <w:sz w:val="18"/>
          <w:szCs w:val="18"/>
        </w:rPr>
        <w:t xml:space="preserve"> </w:t>
      </w:r>
      <w:proofErr w:type="spellStart"/>
      <w:r>
        <w:rPr>
          <w:rFonts w:ascii="GrHelvetica" w:hAnsi="GrHelvetica" w:cs="GrHelvetica"/>
          <w:sz w:val="18"/>
          <w:szCs w:val="18"/>
        </w:rPr>
        <w:t>των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 </w:t>
      </w:r>
      <w:proofErr w:type="spellStart"/>
      <w:r>
        <w:rPr>
          <w:rFonts w:ascii="GrHelvetica" w:hAnsi="GrHelvetica" w:cs="GrHelvetica"/>
          <w:sz w:val="18"/>
          <w:szCs w:val="18"/>
        </w:rPr>
        <w:t>εκ</w:t>
      </w:r>
      <w:proofErr w:type="spellEnd"/>
      <w:r>
        <w:rPr>
          <w:rFonts w:ascii="GrHelvetica" w:hAnsi="GrHelvetica" w:cs="GrHelvetica"/>
          <w:sz w:val="18"/>
          <w:szCs w:val="18"/>
        </w:rPr>
        <w:t>παιδευτικών.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Στο «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Μεταλυκειακό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έτος - τάξη μαθητείας»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εφαρμό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ζεται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: α) πρόγραμμα εργαστηριακών μαθημάτων της ει-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δικότητας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επτά (7) συνολικά ωρών, το οποίο διδάσκεται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στη σχολική μονάδα του ΕΠΑ.Λ. ή του Ε.Κ., από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εκπαι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δευτικό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προσωπικό του ΕΠΑ.Λ. ή του Ε.Κ. για ένα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διδα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κτικό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έτος και β) «Πρόγραμμα εκπαίδευσης στο χώρο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ερ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γασίας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- Μαθητεία σε εργασιακό χώρο» είκοσι οκτώ (28)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bookmarkStart w:id="0" w:name="_GoBack"/>
      <w:bookmarkEnd w:id="0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ωρών εβδομαδιαίως, επιμερισμένο τουλάχιστον σε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τέσ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σερις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(4) ημέρες για ένα σχολικό έτος. Η συνολική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διάρ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κεια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του προγράμματος μαθητείας είναι εννέα (9) μήνες.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Το «Πρόγραμμα εκπαίδευσης στο χώρο εργασίας –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Μαθητεία σε εργασιακό χώρο»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διέπεται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από σύμβαση,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που συνάπτεται μεταξύ του μαθητή και του εργοδότη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(φυσικό ή νομικό πρόσωπο, ιδιωτικού ή δημοσίου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δικαί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EF2873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ου) και θεωρείται από τον Διευθυντή της οικείας </w:t>
      </w: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σχολι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>κής</w:t>
      </w:r>
      <w:proofErr w:type="spellEnd"/>
      <w:r w:rsidRPr="00EF2873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μονάδας.</w:t>
      </w: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Η Σύμβαση Μαθητείας είναι δυνατόν: α) να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καταγγελθεί σύμφωνα με την ισχύουσα νομοθεσία από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τους συμβαλλόμενους, β) να ακυρωθεί με απόφαση του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Διευθυντή του Κ.Π.Α. του Ο.Α.Ε.Δ. μετά από εισήγηση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του υπεύθυνου εκπαιδευτικού του ΕΠΑ.Λ. ή του Ε.Κ., ο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οποίος είναι αρμόδιος για την παρακολούθηση και τον έ-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λεγχο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του προγράμματος μάθησης στο χώρο εργασίας.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Το εργαστηριακό μάθημα πραγματοποιείται στα οικεία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Εργαστηριακά Κέντρα ή στα Σχολικά Εργαστήρια των Ε-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ΠΑ.Λ.. Κάθε εκπαιδευτικός των ΕΠΑ.Λ. ή των Ε.Κ. είναι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αρμόδιος για τη μαθητεία στον εργασιακό χώρο κατά α-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νώτατο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όριο είκοσι πέντε (25) μαθητών. Για την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αναλο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γία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καθηγητών - μαθητών στα εργαστήρια εφαρμόζονται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οι διατάξεις που ισχύουν για τα εργαστήρια των ΕΠΑ.Λ.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και των Ε.Κ.. Με απόφαση του Υπουργού Παιδείας, Έ-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ρευνας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και Θρησκευμάτων, που δημοσιεύεται στην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Εφη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μερίδα της Κυβερνήσεως, καθορίζεται κάθε αναγκαία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λεπτομέρεια για την οργάνωση και τη λειτουργία του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Μεταλυκειακού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έτους- τάξης μαθητείας».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Με την ολοκλήρωση του «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Μεταλυκειακού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έτους -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τά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ξης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μαθητείας» χορηγείται στον απόφοιτο από τη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σχολι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κή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μονάδα βεβαίωση παρακολούθησης, για τη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συμμετο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χή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στις εξετάσεις πιστοποίησης. Οι απόφοιτοι του «με-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ταλυκειακού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έτους – τάξης μαθητείας» του σχολικού έ-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τους, που ολοκληρώθηκε, δύνανται να παρακολουθούν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ετησίως Προπαρασκευαστικό Πρόγραμμα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Πιστοποίη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σης,συνολικής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διάρκειας εβδομήντα (70) ωρών, το οποίο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οργανώνεται και πραγματοποιείται από τα ΕΠΑ.Λ. και τα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Ε.Κ., για την αρτιότερη προετοιμασία τους για τη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συμμε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lastRenderedPageBreak/>
        <w:t>τοχή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τους στις διαδικασίες πιστοποίησης προσόντων, α-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πόκτησης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Πτυχίου Επαγγελματικής Ειδικότητας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Εκπαί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δευσης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και Κατάρτισης επιπέδου 5, οι οποίες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διεξάγο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20"/>
          <w:szCs w:val="20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νται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ετησίως από τον Ε.Ο.Π.Π.Ε.Π.. </w:t>
      </w:r>
      <w:proofErr w:type="spellStart"/>
      <w:r>
        <w:rPr>
          <w:rFonts w:ascii="GrHelvetica" w:hAnsi="GrHelvetica" w:cs="GrHelvetica"/>
          <w:sz w:val="18"/>
          <w:szCs w:val="18"/>
        </w:rPr>
        <w:t>Με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 απ</w:t>
      </w:r>
      <w:proofErr w:type="spellStart"/>
      <w:r>
        <w:rPr>
          <w:rFonts w:ascii="GrHelvetica" w:hAnsi="GrHelvetica" w:cs="GrHelvetica"/>
          <w:sz w:val="18"/>
          <w:szCs w:val="18"/>
        </w:rPr>
        <w:t>όφ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αση </w:t>
      </w:r>
      <w:proofErr w:type="spellStart"/>
      <w:r>
        <w:rPr>
          <w:rFonts w:ascii="GrHelvetica" w:hAnsi="GrHelvetica" w:cs="GrHelvetica"/>
          <w:sz w:val="18"/>
          <w:szCs w:val="18"/>
        </w:rPr>
        <w:t>του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 Υ-</w:t>
      </w:r>
      <w:r>
        <w:rPr>
          <w:rFonts w:ascii="GrHelvetica" w:hAnsi="GrHelvetica" w:cs="GrHelvetica"/>
          <w:sz w:val="20"/>
          <w:szCs w:val="20"/>
        </w:rPr>
        <w:t>__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πουργού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Παιδείας, Έρευνας και Θρησκευμάτων, που δη-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μοσιεύεται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στην Εφημερίδα της Κυβερνήσεως, </w:t>
      </w: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καθορί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>-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r w:rsidRPr="0001341E">
        <w:rPr>
          <w:rFonts w:ascii="GrHelvetica" w:hAnsi="GrHelvetica" w:cs="GrHelvetica"/>
          <w:sz w:val="18"/>
          <w:szCs w:val="18"/>
          <w:lang w:val="el-GR"/>
        </w:rPr>
        <w:t>ζονται</w:t>
      </w:r>
      <w:proofErr w:type="spellEnd"/>
      <w:r w:rsidRPr="0001341E">
        <w:rPr>
          <w:rFonts w:ascii="GrHelvetica" w:hAnsi="GrHelvetica" w:cs="GrHelvetica"/>
          <w:sz w:val="18"/>
          <w:szCs w:val="18"/>
          <w:lang w:val="el-GR"/>
        </w:rPr>
        <w:t xml:space="preserve"> ο τρόπος, ο χρόνος, οι όροι, η διαδικασία και κάθε</w:t>
      </w:r>
    </w:p>
    <w:p w:rsidR="0001341E" w:rsidRPr="0001341E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άλλη αναγκαία λεπτομέρεια για την εφαρμογή του Προ-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</w:rPr>
      </w:pPr>
      <w:proofErr w:type="gramStart"/>
      <w:r>
        <w:rPr>
          <w:rFonts w:ascii="GrHelvetica" w:hAnsi="GrHelvetica" w:cs="GrHelvetica"/>
          <w:sz w:val="18"/>
          <w:szCs w:val="18"/>
        </w:rPr>
        <w:t>παρα</w:t>
      </w:r>
      <w:proofErr w:type="spellStart"/>
      <w:r>
        <w:rPr>
          <w:rFonts w:ascii="GrHelvetica" w:hAnsi="GrHelvetica" w:cs="GrHelvetica"/>
          <w:sz w:val="18"/>
          <w:szCs w:val="18"/>
        </w:rPr>
        <w:t>σκευ</w:t>
      </w:r>
      <w:proofErr w:type="spellEnd"/>
      <w:r>
        <w:rPr>
          <w:rFonts w:ascii="GrHelvetica" w:hAnsi="GrHelvetica" w:cs="GrHelvetica"/>
          <w:sz w:val="18"/>
          <w:szCs w:val="18"/>
        </w:rPr>
        <w:t>αστικού</w:t>
      </w:r>
      <w:proofErr w:type="gramEnd"/>
      <w:r>
        <w:rPr>
          <w:rFonts w:ascii="GrHelvetica" w:hAnsi="GrHelvetica" w:cs="GrHelvetica"/>
          <w:sz w:val="18"/>
          <w:szCs w:val="18"/>
        </w:rPr>
        <w:t xml:space="preserve"> </w:t>
      </w:r>
      <w:proofErr w:type="spellStart"/>
      <w:r>
        <w:rPr>
          <w:rFonts w:ascii="GrHelvetica" w:hAnsi="GrHelvetica" w:cs="GrHelvetica"/>
          <w:sz w:val="18"/>
          <w:szCs w:val="18"/>
        </w:rPr>
        <w:t>Προγράμμ</w:t>
      </w:r>
      <w:proofErr w:type="spellEnd"/>
      <w:r>
        <w:rPr>
          <w:rFonts w:ascii="GrHelvetica" w:hAnsi="GrHelvetica" w:cs="GrHelvetica"/>
          <w:sz w:val="18"/>
          <w:szCs w:val="18"/>
        </w:rPr>
        <w:t xml:space="preserve">ατος </w:t>
      </w:r>
      <w:proofErr w:type="spellStart"/>
      <w:r>
        <w:rPr>
          <w:rFonts w:ascii="GrHelvetica" w:hAnsi="GrHelvetica" w:cs="GrHelvetica"/>
          <w:sz w:val="18"/>
          <w:szCs w:val="18"/>
        </w:rPr>
        <w:t>Πιστο</w:t>
      </w:r>
      <w:proofErr w:type="spellEnd"/>
      <w:r>
        <w:rPr>
          <w:rFonts w:ascii="GrHelvetica" w:hAnsi="GrHelvetica" w:cs="GrHelvetica"/>
          <w:sz w:val="18"/>
          <w:szCs w:val="18"/>
        </w:rPr>
        <w:t>ποίησης.»</w:t>
      </w:r>
    </w:p>
    <w:p w:rsid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</w:rPr>
      </w:pP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01341E">
        <w:rPr>
          <w:rFonts w:ascii="GrHelvetica" w:hAnsi="GrHelvetica" w:cs="GrHelvetica"/>
          <w:sz w:val="18"/>
          <w:szCs w:val="18"/>
          <w:lang w:val="el-GR"/>
        </w:rPr>
        <w:t>«1.</w:t>
      </w:r>
      <w:proofErr w:type="spellStart"/>
      <w:r>
        <w:rPr>
          <w:rFonts w:ascii="GrHelvetica" w:hAnsi="GrHelvetica" w:cs="GrHelvetica"/>
          <w:sz w:val="18"/>
          <w:szCs w:val="18"/>
        </w:rPr>
        <w:t>i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) Οι κάτοχοι πτυχίου ΕΠΑ.Λ., εφόσον κατέχουν α-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πολυτήριο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δευτεροβάθμιου κύκλου σπουδών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Επαγγελ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ματικού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Λυκείου, </w:t>
      </w:r>
      <w:r w:rsidRPr="00196404">
        <w:rPr>
          <w:rFonts w:ascii="GrHelvetica" w:hAnsi="GrHelvetica" w:cs="GrHelvetica"/>
          <w:sz w:val="18"/>
          <w:szCs w:val="18"/>
          <w:highlight w:val="yellow"/>
        </w:rPr>
        <w:t>ii</w:t>
      </w: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) οι κάτοχοι απολυτηρίου Γενικού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Λυ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κείου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, εφόσον κατέχουν και πτυχίο ειδικότητας ΕΠΑ.Λ.,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και </w:t>
      </w:r>
      <w:r w:rsidRPr="00196404">
        <w:rPr>
          <w:rFonts w:ascii="GrHelvetica" w:hAnsi="GrHelvetica" w:cs="GrHelvetica"/>
          <w:sz w:val="18"/>
          <w:szCs w:val="18"/>
          <w:highlight w:val="yellow"/>
        </w:rPr>
        <w:t>iii</w:t>
      </w: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) οι κάτοχοι ισότιμων τίτλων Επαγγελματικού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Λυ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κείου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έχουν δικαίωμα συμμετοχής σε ειδικές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πανελλαδι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κές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εξετάσεις για εισαγωγή στην ΑΣΠΑΙΤΕ και σε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Σχο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λές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, Τμήματα και Εισαγωγικές Κατευθύνσεις των ΤΕΙ, σε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αντίστοιχες ή συναφείς ειδικότητες του πτυχίου τους,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των Ανωτέρων Σχολών Τουριστικής Εκπαίδευσης, των</w:t>
      </w:r>
    </w:p>
    <w:p w:rsidR="0001341E" w:rsidRPr="00196404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Στρατιωτικών Σχολών Υπαξιωματικών των Ενόπλων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Δυ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νάμεων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, της Σχολής Αστυφυλάκων, της Σχολής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Πυρο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σβεστικής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, των Σχολών της Ακαδημίας Εμπορικού Ναυ-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τικού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και σε ειδικό ποσοστό θέσεων του συνολικού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αριθ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μού εισακτέων, κατά προσέγγιση ανάλογο του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ποσο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στού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του αριθμού των υποψηφίων των αποφοίτων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ΕΠΑ.Λ. σε σχέση με το σύνολο των υποψηφίων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αποφοί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των ΓΕΛ και ΕΠΑ.Λ. για τα ΤΕΙ, που ορίζεται με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απόφα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ση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του Υπουργού Παιδείας, Έρευνας και Θρησκευμάτων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ή και του κατά περίπτωση αρμόδιου Υπουργού. Οι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συμ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μετέχοντες στις ανωτέρω ειδικές εξετάσεις έχουν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δικαί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ωμα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 να διεκδικήσουν θέσεις και σε τμήματα σχολών των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Πανεπιστημίων, για ειδικό ποσοστό επιπλέον θέσεων 1%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επί του αριθμού των θέσεων κατά τμήμα, σε τμήματα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που είναι αντίστοιχα με τους τομείς που αποφοιτούν οι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μαθητές. Με απόφαση του Υπουργού Παιδείας, Έρευνας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και Θρησκευμάτων, που εκδίδεται ύστερα από γνώμη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του Σ.Α.Π.Ε. και του Σ.Α.Τ.Ε. και δημοσιεύεται στην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Εφη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μερίδα της Κυβερνήσεως, καθορίζονται οι αντιστοιχίες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τμημάτων των ΑΕΙ με τους τομείς των ΕΠΑ.Λ., καθώς και</w:t>
      </w:r>
    </w:p>
    <w:p w:rsidR="0001341E" w:rsidRPr="00196404" w:rsidRDefault="0001341E" w:rsidP="0001341E">
      <w:pPr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highlight w:val="yellow"/>
          <w:lang w:val="el-GR"/>
        </w:rPr>
      </w:pPr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 xml:space="preserve">κάθε άλλη λεπτομέρεια εφαρμογής της διάταξης </w:t>
      </w:r>
      <w:proofErr w:type="spellStart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αυ</w:t>
      </w:r>
      <w:proofErr w:type="spellEnd"/>
      <w:r w:rsidRPr="00196404">
        <w:rPr>
          <w:rFonts w:ascii="GrHelvetica" w:hAnsi="GrHelvetica" w:cs="GrHelvetica"/>
          <w:sz w:val="18"/>
          <w:szCs w:val="18"/>
          <w:highlight w:val="yellow"/>
          <w:lang w:val="el-GR"/>
        </w:rPr>
        <w:t>-</w:t>
      </w:r>
    </w:p>
    <w:p w:rsidR="0001341E" w:rsidRPr="0001341E" w:rsidRDefault="0001341E" w:rsidP="0001341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rHelvetica" w:hAnsi="GrHelvetica" w:cs="GrHelvetica"/>
          <w:sz w:val="18"/>
          <w:szCs w:val="18"/>
          <w:lang w:val="el-GR"/>
        </w:rPr>
      </w:pPr>
      <w:proofErr w:type="spellStart"/>
      <w:proofErr w:type="gramStart"/>
      <w:r w:rsidRPr="00196404">
        <w:rPr>
          <w:rFonts w:ascii="GrHelvetica" w:hAnsi="GrHelvetica" w:cs="GrHelvetica"/>
          <w:sz w:val="18"/>
          <w:szCs w:val="18"/>
          <w:highlight w:val="yellow"/>
        </w:rPr>
        <w:t>τής</w:t>
      </w:r>
      <w:proofErr w:type="spellEnd"/>
      <w:proofErr w:type="gramEnd"/>
      <w:r w:rsidRPr="00196404">
        <w:rPr>
          <w:rFonts w:ascii="GrHelvetica" w:hAnsi="GrHelvetica" w:cs="GrHelvetica"/>
          <w:sz w:val="18"/>
          <w:szCs w:val="18"/>
          <w:highlight w:val="yellow"/>
        </w:rPr>
        <w:t>.»</w:t>
      </w:r>
    </w:p>
    <w:sectPr w:rsidR="0001341E" w:rsidRPr="000134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rHelvetica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GrHelvetica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E"/>
    <w:rsid w:val="0001341E"/>
    <w:rsid w:val="00196404"/>
    <w:rsid w:val="0051704E"/>
    <w:rsid w:val="00A666AE"/>
    <w:rsid w:val="00B3017C"/>
    <w:rsid w:val="00E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5F1D-90B8-405D-BC71-6DBF50E4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2016-05-09T12:37:00Z</dcterms:created>
  <dcterms:modified xsi:type="dcterms:W3CDTF">2016-05-09T12:50:00Z</dcterms:modified>
</cp:coreProperties>
</file>